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9D79DD" w:rsidRPr="009D79DD">
        <w:rPr>
          <w:b/>
          <w:color w:val="0000FF"/>
          <w:sz w:val="28"/>
          <w:szCs w:val="28"/>
        </w:rPr>
        <w:t>41. Reglas básicas de integración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9D79DD" w:rsidRDefault="00964F7A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9D79DD">
        <w:rPr>
          <w:rFonts w:eastAsiaTheme="minorEastAsia"/>
          <w:b/>
          <w:sz w:val="28"/>
          <w:szCs w:val="28"/>
        </w:rPr>
        <w:t xml:space="preserve"> </w:t>
      </w:r>
      <w:r w:rsidR="009D79DD" w:rsidRPr="009D79DD">
        <w:rPr>
          <w:rFonts w:eastAsiaTheme="minorEastAsia"/>
          <w:b/>
          <w:szCs w:val="24"/>
        </w:rPr>
        <w:t>Aplicando reglas calcule</w:t>
      </w:r>
    </w:p>
    <w:p w:rsidR="009D79DD" w:rsidRP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</w:p>
    <w:p w:rsidR="009D79DD" w:rsidRDefault="009D79DD" w:rsidP="009D79DD">
      <w:pPr>
        <w:pStyle w:val="ListParagraph"/>
        <w:numPr>
          <w:ilvl w:val="0"/>
          <w:numId w:val="10"/>
        </w:numPr>
        <w:tabs>
          <w:tab w:val="left" w:pos="5295"/>
        </w:tabs>
        <w:rPr>
          <w:rFonts w:eastAsiaTheme="minorEastAsia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(2+x+3x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+4</m:t>
            </m:r>
          </m:e>
        </m:nary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Cs w:val="24"/>
          </w:rPr>
          <m:t>)dx</m:t>
        </m:r>
      </m:oMath>
      <w:r w:rsidRPr="00714B35">
        <w:rPr>
          <w:rFonts w:eastAsiaTheme="minorEastAsia"/>
          <w:szCs w:val="24"/>
        </w:rPr>
        <w:t xml:space="preserve">          </w:t>
      </w: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9D79DD" w:rsidRPr="009D79DD" w:rsidRDefault="009D79DD" w:rsidP="009D79DD">
      <w:pPr>
        <w:pStyle w:val="ListParagraph"/>
        <w:numPr>
          <w:ilvl w:val="0"/>
          <w:numId w:val="10"/>
        </w:numPr>
        <w:tabs>
          <w:tab w:val="left" w:pos="5295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(kx-3 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)dx</m:t>
        </m:r>
      </m:oMath>
      <w:r w:rsidRPr="009D79DD">
        <w:rPr>
          <w:rFonts w:eastAsiaTheme="minorEastAsia"/>
          <w:szCs w:val="24"/>
        </w:rPr>
        <w:t xml:space="preserve">         </w:t>
      </w:r>
    </w:p>
    <w:p w:rsidR="009D79DD" w:rsidRDefault="009D79DD" w:rsidP="009D79DD">
      <w:pPr>
        <w:tabs>
          <w:tab w:val="left" w:pos="5295"/>
        </w:tabs>
        <w:rPr>
          <w:rFonts w:eastAsiaTheme="minorEastAsia"/>
          <w:szCs w:val="24"/>
        </w:rPr>
      </w:pPr>
    </w:p>
    <w:p w:rsidR="009D79DD" w:rsidRDefault="009D79DD" w:rsidP="009D79DD">
      <w:pPr>
        <w:tabs>
          <w:tab w:val="left" w:pos="5295"/>
        </w:tabs>
        <w:rPr>
          <w:rFonts w:eastAsiaTheme="minorEastAsia"/>
          <w:szCs w:val="24"/>
        </w:rPr>
      </w:pPr>
    </w:p>
    <w:p w:rsidR="009D79DD" w:rsidRDefault="009D79DD" w:rsidP="009D79DD">
      <w:pPr>
        <w:tabs>
          <w:tab w:val="left" w:pos="5295"/>
        </w:tabs>
        <w:rPr>
          <w:rFonts w:eastAsiaTheme="minorEastAsia"/>
          <w:szCs w:val="24"/>
        </w:rPr>
      </w:pPr>
    </w:p>
    <w:p w:rsidR="009D79DD" w:rsidRPr="009D79DD" w:rsidRDefault="009D79DD" w:rsidP="009D79DD">
      <w:pPr>
        <w:tabs>
          <w:tab w:val="left" w:pos="5295"/>
        </w:tabs>
        <w:rPr>
          <w:rFonts w:eastAsiaTheme="minorEastAsia"/>
          <w:szCs w:val="24"/>
        </w:rPr>
      </w:pPr>
      <w:r w:rsidRPr="009D79DD">
        <w:rPr>
          <w:rFonts w:eastAsiaTheme="minorEastAsia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Cs w:val="24"/>
          </w:rPr>
          <m:t xml:space="preserve">       </m:t>
        </m:r>
      </m:oMath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c.</m:t>
        </m:r>
        <m:r>
          <w:rPr>
            <w:rFonts w:ascii="Cambria Math" w:eastAsiaTheme="minorEastAsia" w:hAnsi="Cambria Math"/>
            <w:szCs w:val="24"/>
          </w:rPr>
          <m:t xml:space="preserve">  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+4</m:t>
            </m:r>
          </m:e>
        </m:nary>
        <m:r>
          <w:rPr>
            <w:rFonts w:ascii="Cambria Math" w:eastAsiaTheme="minorEastAsia" w:hAnsi="Cambria Math"/>
            <w:szCs w:val="24"/>
          </w:rPr>
          <m:t>x+1)/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Cs w:val="24"/>
          </w:rPr>
          <m:t>dx</m:t>
        </m:r>
      </m:oMath>
      <w:r w:rsidRPr="00714B35">
        <w:rPr>
          <w:rFonts w:eastAsiaTheme="minorEastAsia"/>
          <w:szCs w:val="24"/>
        </w:rPr>
        <w:t xml:space="preserve">   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</m:oMath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9D79DD" w:rsidRP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9D79DD" w:rsidRPr="009D79DD" w:rsidRDefault="009D79DD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4"/>
            </w:rPr>
            <m:t xml:space="preserve"> d.  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Cs w:val="24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dx</m:t>
              </m:r>
            </m:e>
          </m:nary>
        </m:oMath>
      </m:oMathPara>
    </w:p>
    <w:p w:rsidR="00432BE9" w:rsidRPr="00575E49" w:rsidRDefault="00432BE9" w:rsidP="009D79DD">
      <w:pPr>
        <w:pStyle w:val="ListParagraph"/>
        <w:tabs>
          <w:tab w:val="left" w:pos="5295"/>
          <w:tab w:val="left" w:pos="6015"/>
        </w:tabs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9D79DD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52C"/>
    <w:rsid w:val="00145C90"/>
    <w:rsid w:val="00282969"/>
    <w:rsid w:val="002C0A1C"/>
    <w:rsid w:val="003A57BD"/>
    <w:rsid w:val="00406A57"/>
    <w:rsid w:val="00432BE9"/>
    <w:rsid w:val="00461232"/>
    <w:rsid w:val="004867D3"/>
    <w:rsid w:val="004C34E6"/>
    <w:rsid w:val="004F3E3B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83FB5"/>
    <w:rsid w:val="009A6661"/>
    <w:rsid w:val="009D79DD"/>
    <w:rsid w:val="00A87724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2017-02-07T14:01:00Z</dcterms:created>
  <dcterms:modified xsi:type="dcterms:W3CDTF">2017-02-07T14:02:00Z</dcterms:modified>
</cp:coreProperties>
</file>