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DE493C" w:rsidP="00F433EC">
      <w:pPr>
        <w:tabs>
          <w:tab w:val="left" w:pos="1365"/>
        </w:tabs>
        <w:jc w:val="both"/>
        <w:rPr>
          <w:b/>
          <w:color w:val="0000FF"/>
          <w:sz w:val="28"/>
          <w:szCs w:val="28"/>
        </w:rPr>
      </w:pPr>
      <w:r w:rsidRPr="00DE493C">
        <w:rPr>
          <w:b/>
          <w:color w:val="0000FF"/>
          <w:sz w:val="28"/>
          <w:szCs w:val="28"/>
        </w:rPr>
        <w:t>42</w:t>
      </w:r>
      <w:r>
        <w:rPr>
          <w:b/>
          <w:color w:val="0000FF"/>
          <w:sz w:val="28"/>
          <w:szCs w:val="28"/>
        </w:rPr>
        <w:t>. Cambio de Porcentaje a Fracció</w:t>
      </w:r>
      <w:r w:rsidRPr="00DE493C">
        <w:rPr>
          <w:b/>
          <w:color w:val="0000FF"/>
          <w:sz w:val="28"/>
          <w:szCs w:val="28"/>
        </w:rPr>
        <w:t>n</w:t>
      </w:r>
    </w:p>
    <w:p w:rsidR="00AF2D22" w:rsidRDefault="00122AF5" w:rsidP="00AF2D22">
      <w:pPr>
        <w:tabs>
          <w:tab w:val="left" w:pos="1365"/>
        </w:tabs>
        <w:jc w:val="both"/>
        <w:rPr>
          <w:sz w:val="28"/>
          <w:szCs w:val="28"/>
        </w:rPr>
      </w:pPr>
      <w:r w:rsidRPr="00FF398A">
        <w:rPr>
          <w:sz w:val="28"/>
          <w:szCs w:val="28"/>
        </w:rPr>
        <w:t>1</w:t>
      </w:r>
      <w:r w:rsidR="00AF2D22" w:rsidRPr="00FF398A">
        <w:rPr>
          <w:sz w:val="28"/>
          <w:szCs w:val="28"/>
        </w:rPr>
        <w:t xml:space="preserve">. </w:t>
      </w:r>
      <w:r w:rsidR="00DE493C">
        <w:rPr>
          <w:sz w:val="28"/>
          <w:szCs w:val="28"/>
        </w:rPr>
        <w:t>Convierta lo</w:t>
      </w:r>
      <w:r w:rsidR="00FF398A">
        <w:rPr>
          <w:sz w:val="28"/>
          <w:szCs w:val="28"/>
        </w:rPr>
        <w:t>s siguientes porcentajes</w:t>
      </w:r>
      <w:r w:rsidR="00DE493C">
        <w:rPr>
          <w:sz w:val="28"/>
          <w:szCs w:val="28"/>
        </w:rPr>
        <w:t xml:space="preserve"> a</w:t>
      </w:r>
      <w:r w:rsidR="00DE493C" w:rsidRPr="00DE493C">
        <w:rPr>
          <w:sz w:val="28"/>
          <w:szCs w:val="28"/>
        </w:rPr>
        <w:t xml:space="preserve"> </w:t>
      </w:r>
      <w:r w:rsidR="00DE493C">
        <w:rPr>
          <w:sz w:val="28"/>
          <w:szCs w:val="28"/>
        </w:rPr>
        <w:t>fracciones</w:t>
      </w:r>
      <w:r w:rsidR="00FF398A">
        <w:rPr>
          <w:sz w:val="28"/>
          <w:szCs w:val="28"/>
        </w:rPr>
        <w:t xml:space="preserve">. </w:t>
      </w:r>
      <w:r w:rsidR="00AF2D22" w:rsidRPr="00FF398A">
        <w:rPr>
          <w:sz w:val="28"/>
          <w:szCs w:val="28"/>
        </w:rPr>
        <w:t xml:space="preserve">  </w:t>
      </w:r>
    </w:p>
    <w:p w:rsidR="00FF398A" w:rsidRDefault="00FF398A" w:rsidP="00AF2D22">
      <w:pPr>
        <w:tabs>
          <w:tab w:val="left" w:pos="1365"/>
        </w:tabs>
        <w:jc w:val="both"/>
        <w:rPr>
          <w:sz w:val="28"/>
          <w:szCs w:val="28"/>
        </w:rPr>
      </w:pPr>
    </w:p>
    <w:p w:rsidR="00FF398A" w:rsidRPr="00DE493C" w:rsidRDefault="00FF398A" w:rsidP="00FF398A">
      <w:pPr>
        <w:tabs>
          <w:tab w:val="left" w:pos="1365"/>
        </w:tabs>
        <w:jc w:val="both"/>
        <w:rPr>
          <w:b/>
          <w:sz w:val="28"/>
          <w:szCs w:val="28"/>
        </w:rPr>
      </w:pPr>
      <w:r w:rsidRPr="00DE493C">
        <w:rPr>
          <w:rFonts w:eastAsiaTheme="minorEastAsia"/>
          <w:b/>
          <w:sz w:val="28"/>
          <w:szCs w:val="28"/>
        </w:rPr>
        <w:tab/>
      </w:r>
      <m:oMath>
        <m:r>
          <m:rPr>
            <m:sty m:val="bi"/>
          </m:rPr>
          <w:rPr>
            <w:rFonts w:ascii="Cambria Math" w:hAnsi="Cambria Math"/>
            <w:sz w:val="28"/>
            <w:szCs w:val="28"/>
          </w:rPr>
          <m:t>18%</m:t>
        </m:r>
      </m:oMath>
      <w:r w:rsidRPr="00DE493C">
        <w:rPr>
          <w:rFonts w:eastAsiaTheme="minorEastAsia"/>
          <w:b/>
          <w:sz w:val="28"/>
          <w:szCs w:val="28"/>
        </w:rPr>
        <w:t xml:space="preserve"> </w:t>
      </w:r>
      <w:r w:rsidRPr="00DE493C">
        <w:rPr>
          <w:rFonts w:eastAsiaTheme="minorEastAsia"/>
          <w:b/>
          <w:sz w:val="28"/>
          <w:szCs w:val="28"/>
        </w:rPr>
        <w:tab/>
      </w:r>
      <w:r w:rsidRPr="00DE493C">
        <w:rPr>
          <w:rFonts w:eastAsiaTheme="minorEastAsia"/>
          <w:b/>
          <w:sz w:val="28"/>
          <w:szCs w:val="28"/>
        </w:rPr>
        <w:tab/>
      </w:r>
      <w:r w:rsidRPr="00DE493C">
        <w:rPr>
          <w:rFonts w:eastAsiaTheme="minorEastAsia"/>
          <w:b/>
          <w:sz w:val="28"/>
          <w:szCs w:val="28"/>
        </w:rPr>
        <w:tab/>
      </w:r>
      <w:r w:rsidRPr="00DE493C">
        <w:rPr>
          <w:rFonts w:eastAsiaTheme="minorEastAsia"/>
          <w:b/>
          <w:sz w:val="28"/>
          <w:szCs w:val="28"/>
        </w:rPr>
        <w:tab/>
      </w:r>
      <m:oMath>
        <m:r>
          <m:rPr>
            <m:sty m:val="bi"/>
          </m:rPr>
          <w:rPr>
            <w:rFonts w:ascii="Cambria Math" w:hAnsi="Cambria Math"/>
            <w:sz w:val="28"/>
            <w:szCs w:val="28"/>
          </w:rPr>
          <m:t>38%</m:t>
        </m:r>
      </m:oMath>
      <w:r w:rsidRPr="00DE493C">
        <w:rPr>
          <w:rFonts w:eastAsiaTheme="minorEastAsia"/>
          <w:b/>
          <w:sz w:val="28"/>
          <w:szCs w:val="28"/>
        </w:rPr>
        <w:tab/>
      </w:r>
      <w:r w:rsidRPr="00DE493C">
        <w:rPr>
          <w:rFonts w:eastAsiaTheme="minorEastAsia"/>
          <w:b/>
          <w:sz w:val="28"/>
          <w:szCs w:val="28"/>
        </w:rPr>
        <w:tab/>
      </w:r>
      <w:r w:rsidRPr="00DE493C">
        <w:rPr>
          <w:rFonts w:eastAsiaTheme="minorEastAsia"/>
          <w:b/>
          <w:sz w:val="28"/>
          <w:szCs w:val="28"/>
        </w:rPr>
        <w:tab/>
      </w:r>
      <w:r w:rsidRPr="00DE493C">
        <w:rPr>
          <w:rFonts w:eastAsiaTheme="minorEastAsia"/>
          <w:b/>
          <w:sz w:val="28"/>
          <w:szCs w:val="28"/>
        </w:rPr>
        <w:tab/>
      </w:r>
      <m:oMath>
        <m:r>
          <m:rPr>
            <m:sty m:val="bi"/>
          </m:rPr>
          <w:rPr>
            <w:rFonts w:ascii="Cambria Math" w:hAnsi="Cambria Math"/>
            <w:sz w:val="28"/>
            <w:szCs w:val="28"/>
          </w:rPr>
          <m:t>8%</m:t>
        </m:r>
      </m:oMath>
    </w:p>
    <w:p w:rsidR="00FF398A" w:rsidRDefault="00FF398A" w:rsidP="00AF2D22">
      <w:pPr>
        <w:tabs>
          <w:tab w:val="left" w:pos="1365"/>
        </w:tabs>
        <w:jc w:val="both"/>
        <w:rPr>
          <w:b/>
          <w:sz w:val="28"/>
          <w:szCs w:val="28"/>
        </w:rPr>
      </w:pPr>
    </w:p>
    <w:p w:rsidR="00FF398A" w:rsidRDefault="00FF398A" w:rsidP="00AF2D22">
      <w:pPr>
        <w:tabs>
          <w:tab w:val="left" w:pos="1365"/>
        </w:tabs>
        <w:jc w:val="both"/>
        <w:rPr>
          <w:b/>
          <w:sz w:val="28"/>
          <w:szCs w:val="28"/>
        </w:rPr>
      </w:pPr>
    </w:p>
    <w:p w:rsidR="00FF398A" w:rsidRDefault="00FF398A" w:rsidP="00AF2D22">
      <w:pPr>
        <w:tabs>
          <w:tab w:val="left" w:pos="1365"/>
        </w:tabs>
        <w:jc w:val="both"/>
        <w:rPr>
          <w:sz w:val="28"/>
          <w:szCs w:val="28"/>
        </w:rPr>
      </w:pPr>
      <w:r w:rsidRPr="00FF398A">
        <w:rPr>
          <w:sz w:val="28"/>
          <w:szCs w:val="28"/>
        </w:rPr>
        <w:t xml:space="preserve">2. </w:t>
      </w:r>
      <w:r w:rsidR="00DE493C">
        <w:rPr>
          <w:sz w:val="28"/>
          <w:szCs w:val="28"/>
        </w:rPr>
        <w:t>En qué situación de la vida real usamos porcentajes mayores a 1000%. Escriba 3 situaciones y comparta en el f</w:t>
      </w:r>
      <w:r>
        <w:rPr>
          <w:sz w:val="28"/>
          <w:szCs w:val="28"/>
        </w:rPr>
        <w:t>oro</w:t>
      </w:r>
      <w:r w:rsidR="00DE493C">
        <w:rPr>
          <w:sz w:val="28"/>
          <w:szCs w:val="28"/>
        </w:rPr>
        <w:t xml:space="preserve"> algunas de ellas. </w:t>
      </w:r>
    </w:p>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r>
        <w:rPr>
          <w:sz w:val="28"/>
          <w:szCs w:val="28"/>
        </w:rPr>
        <w:t xml:space="preserve">3. Complete la siguiente tabla. </w:t>
      </w:r>
    </w:p>
    <w:tbl>
      <w:tblPr>
        <w:tblStyle w:val="Tablaconcuadrcula"/>
        <w:tblW w:w="0" w:type="auto"/>
        <w:tblLook w:val="04A0" w:firstRow="1" w:lastRow="0" w:firstColumn="1" w:lastColumn="0" w:noHBand="0" w:noVBand="1"/>
      </w:tblPr>
      <w:tblGrid>
        <w:gridCol w:w="2697"/>
        <w:gridCol w:w="2697"/>
        <w:gridCol w:w="2698"/>
        <w:gridCol w:w="2698"/>
      </w:tblGrid>
      <w:tr w:rsidR="00FF398A" w:rsidTr="00FF398A">
        <w:tc>
          <w:tcPr>
            <w:tcW w:w="2697" w:type="dxa"/>
          </w:tcPr>
          <w:p w:rsidR="00FF398A" w:rsidRPr="00DE493C" w:rsidRDefault="00FF398A" w:rsidP="00AF2D22">
            <w:pPr>
              <w:tabs>
                <w:tab w:val="left" w:pos="1365"/>
              </w:tabs>
              <w:jc w:val="both"/>
              <w:rPr>
                <w:b/>
                <w:color w:val="0000FF"/>
                <w:sz w:val="28"/>
                <w:szCs w:val="28"/>
                <w:highlight w:val="lightGray"/>
              </w:rPr>
            </w:pPr>
            <w:r w:rsidRPr="00DE493C">
              <w:rPr>
                <w:b/>
                <w:color w:val="0000FF"/>
                <w:sz w:val="28"/>
                <w:szCs w:val="28"/>
                <w:highlight w:val="lightGray"/>
              </w:rPr>
              <w:t>Fracción</w:t>
            </w:r>
          </w:p>
        </w:tc>
        <w:tc>
          <w:tcPr>
            <w:tcW w:w="2697" w:type="dxa"/>
          </w:tcPr>
          <w:p w:rsidR="00FF398A" w:rsidRPr="00DE493C" w:rsidRDefault="00FF398A" w:rsidP="00AF2D22">
            <w:pPr>
              <w:tabs>
                <w:tab w:val="left" w:pos="1365"/>
              </w:tabs>
              <w:jc w:val="both"/>
              <w:rPr>
                <w:b/>
                <w:color w:val="0000FF"/>
                <w:sz w:val="28"/>
                <w:szCs w:val="28"/>
                <w:highlight w:val="lightGray"/>
              </w:rPr>
            </w:pPr>
            <w:r w:rsidRPr="00DE493C">
              <w:rPr>
                <w:b/>
                <w:color w:val="0000FF"/>
                <w:sz w:val="28"/>
                <w:szCs w:val="28"/>
                <w:highlight w:val="lightGray"/>
              </w:rPr>
              <w:t xml:space="preserve">Porcentaje </w:t>
            </w:r>
          </w:p>
        </w:tc>
        <w:tc>
          <w:tcPr>
            <w:tcW w:w="2698" w:type="dxa"/>
          </w:tcPr>
          <w:p w:rsidR="00FF398A" w:rsidRPr="00DE493C" w:rsidRDefault="00FF398A" w:rsidP="00AF2D22">
            <w:pPr>
              <w:tabs>
                <w:tab w:val="left" w:pos="1365"/>
              </w:tabs>
              <w:jc w:val="both"/>
              <w:rPr>
                <w:b/>
                <w:color w:val="0000FF"/>
                <w:sz w:val="28"/>
                <w:szCs w:val="28"/>
                <w:highlight w:val="lightGray"/>
              </w:rPr>
            </w:pPr>
            <w:r w:rsidRPr="00DE493C">
              <w:rPr>
                <w:b/>
                <w:color w:val="0000FF"/>
                <w:sz w:val="28"/>
                <w:szCs w:val="28"/>
                <w:highlight w:val="lightGray"/>
              </w:rPr>
              <w:t xml:space="preserve">Fracción </w:t>
            </w:r>
          </w:p>
        </w:tc>
        <w:tc>
          <w:tcPr>
            <w:tcW w:w="2698" w:type="dxa"/>
          </w:tcPr>
          <w:p w:rsidR="00FF398A" w:rsidRPr="00DE493C" w:rsidRDefault="00FF398A" w:rsidP="00AF2D22">
            <w:pPr>
              <w:tabs>
                <w:tab w:val="left" w:pos="1365"/>
              </w:tabs>
              <w:jc w:val="both"/>
              <w:rPr>
                <w:b/>
                <w:color w:val="0000FF"/>
                <w:sz w:val="28"/>
                <w:szCs w:val="28"/>
                <w:highlight w:val="lightGray"/>
              </w:rPr>
            </w:pPr>
            <w:r w:rsidRPr="00DE493C">
              <w:rPr>
                <w:b/>
                <w:color w:val="0000FF"/>
                <w:sz w:val="28"/>
                <w:szCs w:val="28"/>
                <w:highlight w:val="lightGray"/>
              </w:rPr>
              <w:t>Porcentaje</w:t>
            </w:r>
          </w:p>
        </w:tc>
      </w:tr>
      <w:tr w:rsidR="00FF398A" w:rsidTr="00FF398A">
        <w:tc>
          <w:tcPr>
            <w:tcW w:w="2697" w:type="dxa"/>
          </w:tcPr>
          <w:p w:rsidR="00FF398A" w:rsidRPr="00FF398A" w:rsidRDefault="00FF398A" w:rsidP="00FF398A">
            <w:pPr>
              <w:tabs>
                <w:tab w:val="left" w:pos="1365"/>
              </w:tabs>
              <w:jc w:val="center"/>
              <w:rPr>
                <w:sz w:val="28"/>
                <w:szCs w:val="28"/>
              </w:rPr>
            </w:pPr>
          </w:p>
        </w:tc>
        <w:tc>
          <w:tcPr>
            <w:tcW w:w="2697" w:type="dxa"/>
          </w:tcPr>
          <w:p w:rsidR="00FF398A" w:rsidRDefault="00DE493C" w:rsidP="00FF398A">
            <w:pPr>
              <w:tabs>
                <w:tab w:val="left" w:pos="1365"/>
              </w:tabs>
              <w:jc w:val="center"/>
              <w:rPr>
                <w:sz w:val="28"/>
                <w:szCs w:val="28"/>
              </w:rPr>
            </w:pPr>
            <w:r>
              <w:rPr>
                <w:sz w:val="28"/>
                <w:szCs w:val="28"/>
              </w:rPr>
              <w:t>16%</w:t>
            </w: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25%</w:t>
            </w:r>
          </w:p>
        </w:tc>
      </w:tr>
      <w:tr w:rsidR="00FF398A" w:rsidTr="00FF398A">
        <w:tc>
          <w:tcPr>
            <w:tcW w:w="2697" w:type="dxa"/>
          </w:tcPr>
          <w:p w:rsidR="00FF398A" w:rsidRDefault="00FF398A" w:rsidP="00FF398A">
            <w:pPr>
              <w:tabs>
                <w:tab w:val="left" w:pos="1365"/>
              </w:tabs>
              <w:jc w:val="center"/>
              <w:rPr>
                <w:sz w:val="28"/>
                <w:szCs w:val="28"/>
              </w:rPr>
            </w:pPr>
          </w:p>
        </w:tc>
        <w:tc>
          <w:tcPr>
            <w:tcW w:w="2697" w:type="dxa"/>
          </w:tcPr>
          <w:p w:rsidR="00FF398A" w:rsidRDefault="00DE493C" w:rsidP="00FF398A">
            <w:pPr>
              <w:tabs>
                <w:tab w:val="left" w:pos="1365"/>
              </w:tabs>
              <w:jc w:val="center"/>
              <w:rPr>
                <w:sz w:val="28"/>
                <w:szCs w:val="28"/>
              </w:rPr>
            </w:pPr>
            <w:r>
              <w:rPr>
                <w:sz w:val="28"/>
                <w:szCs w:val="28"/>
              </w:rPr>
              <w:t>94%</w:t>
            </w: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12.5</w:t>
            </w:r>
            <w:r>
              <w:rPr>
                <w:sz w:val="28"/>
                <w:szCs w:val="28"/>
              </w:rPr>
              <w:t>%</w:t>
            </w:r>
          </w:p>
        </w:tc>
      </w:tr>
      <w:tr w:rsidR="00FF398A" w:rsidTr="00FF398A">
        <w:tc>
          <w:tcPr>
            <w:tcW w:w="2697" w:type="dxa"/>
          </w:tcPr>
          <w:p w:rsidR="00FF398A" w:rsidRDefault="00DE493C" w:rsidP="00DE493C">
            <w:pPr>
              <w:tabs>
                <w:tab w:val="left" w:pos="1365"/>
              </w:tabs>
              <w:jc w:val="center"/>
              <w:rPr>
                <w:sz w:val="28"/>
                <w:szCs w:val="28"/>
              </w:rPr>
            </w:pPr>
            <m:oMathPara>
              <m:oMath>
                <m:r>
                  <m:rPr>
                    <m:sty m:val="bi"/>
                  </m:rPr>
                  <w:rPr>
                    <w:rFonts w:ascii="Cambria Math" w:hAnsi="Cambria Math"/>
                    <w:sz w:val="28"/>
                    <w:szCs w:val="28"/>
                  </w:rPr>
                  <m:t>5</m:t>
                </m:r>
                <m:r>
                  <m:rPr>
                    <m:sty m:val="bi"/>
                  </m:rPr>
                  <w:rPr>
                    <w:rFonts w:ascii="Cambria Math" w:hAnsi="Cambria Math"/>
                    <w:sz w:val="28"/>
                    <w:szCs w:val="28"/>
                  </w:rPr>
                  <m:t>/</m:t>
                </m:r>
                <m:r>
                  <m:rPr>
                    <m:sty m:val="bi"/>
                  </m:rPr>
                  <w:rPr>
                    <w:rFonts w:ascii="Cambria Math" w:hAnsi="Cambria Math"/>
                    <w:sz w:val="28"/>
                    <w:szCs w:val="28"/>
                  </w:rPr>
                  <m:t>6</m:t>
                </m:r>
              </m:oMath>
            </m:oMathPara>
          </w:p>
        </w:tc>
        <w:tc>
          <w:tcPr>
            <w:tcW w:w="2697"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35</w:t>
            </w:r>
            <w:r>
              <w:rPr>
                <w:sz w:val="28"/>
                <w:szCs w:val="28"/>
              </w:rPr>
              <w:t>%</w:t>
            </w:r>
          </w:p>
        </w:tc>
      </w:tr>
      <w:tr w:rsidR="00FF398A" w:rsidTr="00FF398A">
        <w:tc>
          <w:tcPr>
            <w:tcW w:w="2697" w:type="dxa"/>
          </w:tcPr>
          <w:p w:rsidR="00FF398A" w:rsidRDefault="00FF398A" w:rsidP="00DE493C">
            <w:pPr>
              <w:tabs>
                <w:tab w:val="left" w:pos="1365"/>
              </w:tabs>
              <w:jc w:val="center"/>
              <w:rPr>
                <w:sz w:val="28"/>
                <w:szCs w:val="28"/>
              </w:rPr>
            </w:pPr>
            <m:oMathPara>
              <m:oMath>
                <m:r>
                  <m:rPr>
                    <m:sty m:val="bi"/>
                  </m:rPr>
                  <w:rPr>
                    <w:rFonts w:ascii="Cambria Math" w:hAnsi="Cambria Math"/>
                    <w:sz w:val="28"/>
                    <w:szCs w:val="28"/>
                  </w:rPr>
                  <m:t>2/</m:t>
                </m:r>
                <m:r>
                  <m:rPr>
                    <m:sty m:val="bi"/>
                  </m:rPr>
                  <w:rPr>
                    <w:rFonts w:ascii="Cambria Math" w:hAnsi="Cambria Math"/>
                    <w:sz w:val="28"/>
                    <w:szCs w:val="28"/>
                  </w:rPr>
                  <m:t>4</m:t>
                </m:r>
              </m:oMath>
            </m:oMathPara>
          </w:p>
        </w:tc>
        <w:tc>
          <w:tcPr>
            <w:tcW w:w="2697" w:type="dxa"/>
          </w:tcPr>
          <w:p w:rsidR="00FF398A" w:rsidRDefault="00FF398A" w:rsidP="00FF398A">
            <w:pPr>
              <w:tabs>
                <w:tab w:val="left" w:pos="1365"/>
              </w:tabs>
              <w:jc w:val="center"/>
              <w:rPr>
                <w:sz w:val="28"/>
                <w:szCs w:val="28"/>
              </w:rPr>
            </w:pPr>
          </w:p>
        </w:tc>
        <w:tc>
          <w:tcPr>
            <w:tcW w:w="2698" w:type="dxa"/>
          </w:tcPr>
          <w:p w:rsidR="00FF398A" w:rsidRDefault="00DE493C" w:rsidP="00DE493C">
            <w:pPr>
              <w:tabs>
                <w:tab w:val="left" w:pos="1365"/>
              </w:tabs>
              <w:jc w:val="center"/>
              <w:rPr>
                <w:sz w:val="28"/>
                <w:szCs w:val="28"/>
              </w:rPr>
            </w:pPr>
            <w:r>
              <w:rPr>
                <w:sz w:val="28"/>
                <w:szCs w:val="28"/>
              </w:rPr>
              <w:t>4</w:t>
            </w:r>
            <w:r w:rsidR="00FF398A">
              <w:rPr>
                <w:sz w:val="28"/>
                <w:szCs w:val="28"/>
              </w:rPr>
              <w:t>/</w:t>
            </w:r>
            <w:r>
              <w:rPr>
                <w:sz w:val="28"/>
                <w:szCs w:val="28"/>
              </w:rPr>
              <w:t>5</w:t>
            </w:r>
          </w:p>
        </w:tc>
        <w:tc>
          <w:tcPr>
            <w:tcW w:w="2698" w:type="dxa"/>
          </w:tcPr>
          <w:p w:rsidR="00FF398A" w:rsidRDefault="00FF398A" w:rsidP="00FF398A">
            <w:pPr>
              <w:tabs>
                <w:tab w:val="left" w:pos="1365"/>
              </w:tabs>
              <w:jc w:val="center"/>
              <w:rPr>
                <w:sz w:val="28"/>
                <w:szCs w:val="28"/>
              </w:rPr>
            </w:pPr>
          </w:p>
        </w:tc>
      </w:tr>
      <w:tr w:rsidR="00FF398A" w:rsidTr="00FF398A">
        <w:tc>
          <w:tcPr>
            <w:tcW w:w="2697" w:type="dxa"/>
          </w:tcPr>
          <w:p w:rsidR="00FF398A" w:rsidRDefault="00FF398A" w:rsidP="00FF398A">
            <w:pPr>
              <w:tabs>
                <w:tab w:val="left" w:pos="1365"/>
              </w:tabs>
              <w:jc w:val="center"/>
              <w:rPr>
                <w:sz w:val="28"/>
                <w:szCs w:val="28"/>
              </w:rPr>
            </w:pPr>
          </w:p>
        </w:tc>
        <w:tc>
          <w:tcPr>
            <w:tcW w:w="2697" w:type="dxa"/>
          </w:tcPr>
          <w:p w:rsidR="00FF398A" w:rsidRDefault="00DE493C" w:rsidP="00FF398A">
            <w:pPr>
              <w:tabs>
                <w:tab w:val="left" w:pos="1365"/>
              </w:tabs>
              <w:jc w:val="center"/>
              <w:rPr>
                <w:sz w:val="28"/>
                <w:szCs w:val="28"/>
              </w:rPr>
            </w:pPr>
            <w:r>
              <w:rPr>
                <w:sz w:val="28"/>
                <w:szCs w:val="28"/>
              </w:rPr>
              <w:t>150%</w:t>
            </w: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100</w:t>
            </w:r>
            <w:r>
              <w:rPr>
                <w:sz w:val="28"/>
                <w:szCs w:val="28"/>
              </w:rPr>
              <w:t>%</w:t>
            </w:r>
          </w:p>
        </w:tc>
      </w:tr>
    </w:tbl>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p>
    <w:p w:rsidR="00FF398A" w:rsidRPr="00FF398A" w:rsidRDefault="00FF398A" w:rsidP="00AF2D22">
      <w:pPr>
        <w:tabs>
          <w:tab w:val="left" w:pos="1365"/>
        </w:tabs>
        <w:jc w:val="both"/>
        <w:rPr>
          <w:sz w:val="28"/>
          <w:szCs w:val="28"/>
        </w:rPr>
      </w:pPr>
      <w:r>
        <w:rPr>
          <w:sz w:val="28"/>
          <w:szCs w:val="28"/>
        </w:rPr>
        <w:t xml:space="preserve">4. </w:t>
      </w:r>
      <w:r w:rsidR="006F4A95">
        <w:rPr>
          <w:sz w:val="28"/>
          <w:szCs w:val="28"/>
        </w:rPr>
        <w:t>¿Cuál</w:t>
      </w:r>
      <w:r w:rsidR="00A55357">
        <w:rPr>
          <w:sz w:val="28"/>
          <w:szCs w:val="28"/>
        </w:rPr>
        <w:t xml:space="preserve"> es la probabilidad de obtener </w:t>
      </w:r>
      <w:r w:rsidR="00DE493C">
        <w:rPr>
          <w:sz w:val="28"/>
          <w:szCs w:val="28"/>
        </w:rPr>
        <w:t>4 y después 7</w:t>
      </w:r>
      <w:r w:rsidR="006F4A95">
        <w:rPr>
          <w:sz w:val="28"/>
          <w:szCs w:val="28"/>
        </w:rPr>
        <w:t xml:space="preserve"> </w:t>
      </w:r>
      <w:r w:rsidR="00DE493C">
        <w:rPr>
          <w:sz w:val="28"/>
          <w:szCs w:val="28"/>
        </w:rPr>
        <w:t>si lanzamos un dado convencional 2 veces</w:t>
      </w:r>
      <w:r w:rsidR="006F4A95">
        <w:rPr>
          <w:sz w:val="28"/>
          <w:szCs w:val="28"/>
        </w:rPr>
        <w:t xml:space="preserve">? Exprese su respuesta en fracción y decimal. </w:t>
      </w:r>
      <w:bookmarkStart w:id="0" w:name="_GoBack"/>
      <w:bookmarkEnd w:id="0"/>
    </w:p>
    <w:sectPr w:rsidR="00FF398A" w:rsidRPr="00FF398A"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DE493C">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C0620"/>
    <w:rsid w:val="000E7B10"/>
    <w:rsid w:val="0010239D"/>
    <w:rsid w:val="00122AF5"/>
    <w:rsid w:val="00155F71"/>
    <w:rsid w:val="001A0F1E"/>
    <w:rsid w:val="001A37A9"/>
    <w:rsid w:val="001E7390"/>
    <w:rsid w:val="002004EB"/>
    <w:rsid w:val="00211A59"/>
    <w:rsid w:val="002212FB"/>
    <w:rsid w:val="00234F9A"/>
    <w:rsid w:val="00281550"/>
    <w:rsid w:val="002C25F9"/>
    <w:rsid w:val="00306BDE"/>
    <w:rsid w:val="00313174"/>
    <w:rsid w:val="00365220"/>
    <w:rsid w:val="00387132"/>
    <w:rsid w:val="003B3D90"/>
    <w:rsid w:val="003B6537"/>
    <w:rsid w:val="003E56C6"/>
    <w:rsid w:val="00401DFF"/>
    <w:rsid w:val="00441B37"/>
    <w:rsid w:val="00476171"/>
    <w:rsid w:val="00482374"/>
    <w:rsid w:val="004E1640"/>
    <w:rsid w:val="00517914"/>
    <w:rsid w:val="00537119"/>
    <w:rsid w:val="00541EBD"/>
    <w:rsid w:val="00571BA5"/>
    <w:rsid w:val="00590189"/>
    <w:rsid w:val="005A4BFB"/>
    <w:rsid w:val="00601545"/>
    <w:rsid w:val="0064764F"/>
    <w:rsid w:val="00654033"/>
    <w:rsid w:val="006A064C"/>
    <w:rsid w:val="006B4CFC"/>
    <w:rsid w:val="006B540F"/>
    <w:rsid w:val="006D7368"/>
    <w:rsid w:val="006E3349"/>
    <w:rsid w:val="006F4A95"/>
    <w:rsid w:val="006F6089"/>
    <w:rsid w:val="006F6AFE"/>
    <w:rsid w:val="00700FB3"/>
    <w:rsid w:val="00701EEA"/>
    <w:rsid w:val="00730F60"/>
    <w:rsid w:val="0073218D"/>
    <w:rsid w:val="0074683B"/>
    <w:rsid w:val="00750743"/>
    <w:rsid w:val="00764C75"/>
    <w:rsid w:val="00767004"/>
    <w:rsid w:val="007A0B5A"/>
    <w:rsid w:val="007B371F"/>
    <w:rsid w:val="007C390E"/>
    <w:rsid w:val="007D28E0"/>
    <w:rsid w:val="007D5ADD"/>
    <w:rsid w:val="007F634A"/>
    <w:rsid w:val="008162A0"/>
    <w:rsid w:val="008174F5"/>
    <w:rsid w:val="00846724"/>
    <w:rsid w:val="00851890"/>
    <w:rsid w:val="008842A2"/>
    <w:rsid w:val="00895F49"/>
    <w:rsid w:val="008C2831"/>
    <w:rsid w:val="00925D41"/>
    <w:rsid w:val="009308F3"/>
    <w:rsid w:val="009532AF"/>
    <w:rsid w:val="009544DD"/>
    <w:rsid w:val="00993227"/>
    <w:rsid w:val="00997E96"/>
    <w:rsid w:val="009B3E2C"/>
    <w:rsid w:val="009D5678"/>
    <w:rsid w:val="009D743A"/>
    <w:rsid w:val="009D7939"/>
    <w:rsid w:val="009E6CF4"/>
    <w:rsid w:val="009F4990"/>
    <w:rsid w:val="00A01F09"/>
    <w:rsid w:val="00A13140"/>
    <w:rsid w:val="00A207F3"/>
    <w:rsid w:val="00A277F4"/>
    <w:rsid w:val="00A55357"/>
    <w:rsid w:val="00A741DA"/>
    <w:rsid w:val="00A827EE"/>
    <w:rsid w:val="00A83BF5"/>
    <w:rsid w:val="00AA0649"/>
    <w:rsid w:val="00AA21CC"/>
    <w:rsid w:val="00AE06F5"/>
    <w:rsid w:val="00AF2D22"/>
    <w:rsid w:val="00B0337B"/>
    <w:rsid w:val="00B046F5"/>
    <w:rsid w:val="00B21796"/>
    <w:rsid w:val="00B27126"/>
    <w:rsid w:val="00B71187"/>
    <w:rsid w:val="00B758D7"/>
    <w:rsid w:val="00BE0208"/>
    <w:rsid w:val="00BE5A84"/>
    <w:rsid w:val="00C04ABA"/>
    <w:rsid w:val="00C15625"/>
    <w:rsid w:val="00C21F9D"/>
    <w:rsid w:val="00C35932"/>
    <w:rsid w:val="00C429FB"/>
    <w:rsid w:val="00C857BD"/>
    <w:rsid w:val="00CA5E90"/>
    <w:rsid w:val="00CB0B04"/>
    <w:rsid w:val="00CB521C"/>
    <w:rsid w:val="00CC40EE"/>
    <w:rsid w:val="00D15017"/>
    <w:rsid w:val="00D32E29"/>
    <w:rsid w:val="00D52113"/>
    <w:rsid w:val="00D57530"/>
    <w:rsid w:val="00D631B9"/>
    <w:rsid w:val="00D83DB2"/>
    <w:rsid w:val="00D84D3B"/>
    <w:rsid w:val="00DC4F54"/>
    <w:rsid w:val="00DE493C"/>
    <w:rsid w:val="00E006B3"/>
    <w:rsid w:val="00E50BB9"/>
    <w:rsid w:val="00E54F74"/>
    <w:rsid w:val="00EB3303"/>
    <w:rsid w:val="00EB493E"/>
    <w:rsid w:val="00F237CA"/>
    <w:rsid w:val="00F433EC"/>
    <w:rsid w:val="00F5569E"/>
    <w:rsid w:val="00FA244C"/>
    <w:rsid w:val="00FC030C"/>
    <w:rsid w:val="00FC49AC"/>
    <w:rsid w:val="00FF398A"/>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A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457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ADMIN</cp:lastModifiedBy>
  <cp:revision>3</cp:revision>
  <dcterms:created xsi:type="dcterms:W3CDTF">2017-03-29T14:34:00Z</dcterms:created>
  <dcterms:modified xsi:type="dcterms:W3CDTF">2017-03-29T14:39:00Z</dcterms:modified>
</cp:coreProperties>
</file>